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49C18" w14:textId="77777777" w:rsidR="00417508" w:rsidRDefault="00237536">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PHẬT THUYẾT THẬP THIỆN NGHIỆP ĐẠO KINH</w:t>
      </w:r>
    </w:p>
    <w:p w14:paraId="494521DB" w14:textId="77777777" w:rsidR="00417508" w:rsidRDefault="00237536">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Chủ giảng: Lão pháp sư Tịnh Không</w:t>
      </w:r>
    </w:p>
    <w:p w14:paraId="7C309FED" w14:textId="77777777" w:rsidR="00417508" w:rsidRDefault="00237536">
      <w:pPr>
        <w:spacing w:after="0" w:line="288" w:lineRule="auto"/>
        <w:jc w:val="center"/>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Thời gian: 05/08/2000</w:t>
      </w:r>
    </w:p>
    <w:p w14:paraId="70745156" w14:textId="77777777" w:rsidR="00417508" w:rsidRPr="00237536" w:rsidRDefault="00237536" w:rsidP="00237536">
      <w:pPr>
        <w:spacing w:after="0" w:line="288" w:lineRule="auto"/>
        <w:jc w:val="center"/>
        <w:rPr>
          <w:rFonts w:ascii="Times New Roman" w:eastAsia="Times New Roman" w:hAnsi="Times New Roman" w:cs="Times New Roman"/>
          <w:i/>
          <w:color w:val="000000"/>
          <w:sz w:val="28"/>
          <w:szCs w:val="28"/>
        </w:rPr>
      </w:pPr>
      <w:r w:rsidRPr="00237536">
        <w:rPr>
          <w:rFonts w:ascii="Times New Roman" w:eastAsia="Times New Roman" w:hAnsi="Times New Roman" w:cs="Times New Roman"/>
          <w:i/>
          <w:color w:val="000000"/>
          <w:sz w:val="28"/>
          <w:szCs w:val="28"/>
        </w:rPr>
        <w:t>Giảng tại: Tịnh tông Học hội Singapore</w:t>
      </w:r>
    </w:p>
    <w:p w14:paraId="58E256BD" w14:textId="77777777" w:rsidR="00237536" w:rsidRPr="00237536" w:rsidRDefault="00237536" w:rsidP="00237536">
      <w:pPr>
        <w:spacing w:after="0" w:line="288" w:lineRule="auto"/>
        <w:jc w:val="center"/>
        <w:rPr>
          <w:rFonts w:ascii="Times New Roman" w:eastAsia="Times New Roman" w:hAnsi="Times New Roman" w:cs="Times New Roman"/>
          <w:i/>
          <w:color w:val="000000"/>
          <w:sz w:val="28"/>
          <w:szCs w:val="28"/>
        </w:rPr>
      </w:pPr>
      <w:r w:rsidRPr="00237536">
        <w:rPr>
          <w:rFonts w:ascii="Times New Roman" w:eastAsia="Times New Roman" w:hAnsi="Times New Roman" w:cs="Times New Roman"/>
          <w:i/>
          <w:color w:val="000000"/>
          <w:sz w:val="28"/>
          <w:szCs w:val="28"/>
        </w:rPr>
        <w:t>Việt dịch: Ban biên dịch Pháp Âm Tuyên Lưu</w:t>
      </w:r>
    </w:p>
    <w:p w14:paraId="39615564" w14:textId="46CD9BE4" w:rsidR="00417508" w:rsidRDefault="00237536">
      <w:pPr>
        <w:spacing w:after="0" w:line="288"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Tập 48</w:t>
      </w:r>
    </w:p>
    <w:p w14:paraId="6615AEA0" w14:textId="77777777" w:rsidR="00417508" w:rsidRDefault="00417508">
      <w:pPr>
        <w:spacing w:after="0" w:line="288" w:lineRule="auto"/>
        <w:jc w:val="both"/>
        <w:rPr>
          <w:rFonts w:ascii="Times New Roman" w:eastAsia="Times New Roman" w:hAnsi="Times New Roman" w:cs="Times New Roman"/>
          <w:b/>
          <w:color w:val="000000"/>
          <w:sz w:val="28"/>
          <w:szCs w:val="28"/>
        </w:rPr>
      </w:pPr>
    </w:p>
    <w:p w14:paraId="19A40814" w14:textId="77777777" w:rsidR="004064B1" w:rsidRDefault="00237536">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 xml:space="preserve">Chư vị đồng học, chào mọi người! Cổ nhân thường nói: </w:t>
      </w:r>
      <w:r>
        <w:rPr>
          <w:rFonts w:ascii="Times New Roman" w:eastAsia="Book Antiqua" w:hAnsi="Times New Roman" w:cs="Times New Roman"/>
          <w:i/>
          <w:sz w:val="28"/>
          <w:szCs w:val="28"/>
        </w:rPr>
        <w:t>“Người còn chế độ còn, người mất chế độ mất.”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Chế độ tốt đến đâu cũng cần phải có người chấp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mới có thể tạo nên hiệu quả.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Việc dạy học cũng không ngoại lệ,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nền giáo dục tốt đến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người học tập không thực hiện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nó cũng trở nên vô vị, đối với bản thân thì tu thân tề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đối với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quốc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không có cống hiến thực chất.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dục tôn giáo cũng không ngoại lệ, ngày nay xã hội chán ghét giáo dục Phật-đà một cách phổ biến,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nguyên nhân do đâu?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cần phải hiểu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chúng ta tiếp xúc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hiểu rõ sâu sắc giáo dục Phật-đà xác thực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nền giáo dục chí thiện viên mãn của thế gian từ xưa đến nay trong và ngoài nước.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lại suy đồi đến mức độ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Ai phải gánh trách nhiệm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Học trò của Phật phải gánh, không được trách người khác.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đã không còn tại thế nữa,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tổ sư đại đức cũng đã rời xa chúng ta mà đi rồi, đệ tử Phật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gia, xuất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lời giáo huấn của đức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không thể nhận thức,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lý giải,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thể phụng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là tội nhân của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tội nhân của tổ sư đại đức.</w:t>
      </w:r>
    </w:p>
    <w:p w14:paraId="7BEF0F2B" w14:textId="77777777" w:rsidR="004064B1" w:rsidRDefault="00237536">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Tối hôm qua, tôi nghe tiên sinh Hà Vân nói với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sư Cổ Chấn Mỹ của đại học quốc gia nơi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năm gần đây đã viết một cuốn sách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phân lượng rất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chuyên nghiên cứu Phật giáo 2.000 năm nay ở Trung Quốc,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có sự cống hiến to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quốc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với dân tộc,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với chính trị,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với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Tiên sinh Hà Vân vô cùng tán thán,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công việc này trước đây chưa có người làm.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biết giáo sư Cổ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vào thời ông còn đang học đại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biết ông có lẽ là hơn 30 năm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nhìn Phật pháp từ góc độ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rất hiếm có,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đủ để gợi mở cho người lãnh đạo của mỗi quốc gia khu vực trên thế giới hiện nay.</w:t>
      </w:r>
    </w:p>
    <w:p w14:paraId="52CAF8C2" w14:textId="77777777" w:rsidR="004064B1" w:rsidRDefault="00237536">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Tôi biết phương Tây,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tôi sống ở Mỹ rất lâu, nước Mỹ là một quốc gia rất hoan nghênh tín ngưỡng tôn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tiểu học đã là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điều tra học sinh tiểu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tín ngưỡng tôn giáo hay không, bất luận bạn tín ngưỡng tôn giáo nào cũng tốt, người không có tín ngưỡng tôn giáo thì họ bèn đặt một dấu chấm hỏi, bạn là học sinh có vấn 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Quả thật quan niệm không giống người phương Đông </w:t>
      </w:r>
      <w:r>
        <w:rPr>
          <w:rFonts w:ascii="Times New Roman" w:eastAsia="Book Antiqua" w:hAnsi="Times New Roman" w:cs="Times New Roman"/>
          <w:sz w:val="28"/>
          <w:szCs w:val="28"/>
        </w:rPr>
        <w:lastRenderedPageBreak/>
        <w:t>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mắt người phương Tây, giáo dục tôn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giáo dục đạo đức.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mắt bạn tôn kính thần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sẽ chịu sự ràng buộc bởi lời giáo huấn thần thánh,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một việc tốt, họ không xem việc này là mê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quan sát tỉ mỉ</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lãnh tụ của người phương Tây,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tổng thống Mỹ,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thủ tướng Anh,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vào Chủ nhật đều đến giáo đường để cầu nguyện,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giáo dục tôn giáo.</w:t>
      </w:r>
    </w:p>
    <w:p w14:paraId="17B327DD" w14:textId="77777777" w:rsidR="004064B1" w:rsidRDefault="00237536">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Nếu nói Phật giáo là giáo dục tôn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định nghĩa của từ “tôn giáo”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so với quan niệm của họ hoàn toàn không như nhau, đây là điều mà người học Phật chúng ta cần phải biết rõ.</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giáo chúng ta nói “tôn”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nói Thiền tông,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chuyên chỉ cho Thiền tông;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nói đến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ngoài Thiền tông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 tông phái khác đều gọi là Giáo hạ.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Tông môn Giáo hạ,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“tôn giáo” mà riêng Phật giáo chúng ta gọi.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người phải hiểu,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Tông môn Giáo hạ đều là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là dạy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Phật giáo là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không hề gọi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Thích-ca Mâu-ni Phật là chúa,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gọi ngài là thần,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không gọi ngài là thượng đế,</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chúng ta gọi ngài là bổn sư, các bạn xem cách xưng hô này. Bổn sư là ý nghĩa gì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vị thầy đầu tiên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gọi vị thầy sáng lập ra giáo dục Phật-đà là bổn sư.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tự xưng là đệ tử, các bạn nghĩ xem đây có đạo vị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Quan hệ giữa chúng ta với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quan hệ thầy trò.</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giáo dục mới có quan hệ thầy trò.</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tôn giáo có quan hệ cha con,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quan hệ chủ tớ,</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quan hệ thầy trò, chúng ta phải biết đạo lý này.</w:t>
      </w:r>
    </w:p>
    <w:p w14:paraId="427A1D4B" w14:textId="77777777" w:rsidR="004064B1" w:rsidRDefault="00237536">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Đời sau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đại chúng thông thường trong xã hội gọi người xuất gia là hòa thượng.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Hòa thượng là tiếng Phạn,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nghĩa là thân giáo sư.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dùng danh từ giáo dục hiện đại của chúng ta mà nói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hòa thượng có hai loại thân phận, loại thân phận thứ nhất là hiệu trưởng trường học. Hiệu trưởng là hòa thượng, ngoài hiệu trưởng ra thì những người khác không được gọi là hòa thượng; những người khác ở trong Phật pháp gọi là a-xà-lê,</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Trung Quốc chúng ta gọi là pháp sư.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Hòa thượng là người chủ trì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phụ trách toàn bộ việc dạy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mời những giáo sư, thầy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thay họ chấp hành; hiệu trưởng quản lý chính sách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lên kế hoạch dạy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thế nào có thể đạt được mục đích dạy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Còn các giáo viên đều là người giúp họ chấp hành.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vậy, hòa thượng chỉ có một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hai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trong viện nghiên cứu đại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sư chỉ đạo cũng được xem là hòa thượng, là thân giáo sư,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giáo sư trực tiếp chỉ đạo trong viện nghiên cứu.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vậy, hòa thượng có hai loại thân phận,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là hiệu trưởng,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một là giáo sư chỉ đạo, đây là cách xưng hô cực kỳ tôn kính. Cho nên, hòa thượng không thể gọi tùy tiện,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cách xưng hô cực kỳ tôn kính. A-xà-lê cũng là tiếng Phạn,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ý nghĩa là</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 xml:space="preserve">ngôn hạnh của vị thầy này có thể làm tấm gương cho ta. Cho nên </w:t>
      </w:r>
      <w:r>
        <w:rPr>
          <w:rFonts w:ascii="Times New Roman" w:eastAsia="Book Antiqua" w:hAnsi="Times New Roman" w:cs="Times New Roman"/>
          <w:sz w:val="28"/>
          <w:szCs w:val="28"/>
        </w:rPr>
        <w:lastRenderedPageBreak/>
        <w:t>thời xưa dịch thành “quỹ phạm sư”,</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quỹ đạo, mô phạm, đây là cách gọi thông thường dành cho giáo viên;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ngôn hạnh của giáo viên có thể làm tấm gương cho học sinh,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làm mô phạm cho học sinh.</w:t>
      </w:r>
    </w:p>
    <w:p w14:paraId="02C09AF4" w14:textId="77777777" w:rsidR="004064B1" w:rsidRDefault="00237536">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Thời đại triều Đường,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giáo ở Trung Quốc đã nổi lên một cuộc cách mạng rất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chính là sự hưng khởi của chế độ tòng lâm,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điểm đặc sắc của Phật giáo Trung Quốc, việc này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Chế độ tòng lâm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đại học chính quy.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Thích-ca Mâu-ni Phật cả đời dạy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giống như Khổng lão phu tử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dạy tư thục,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chính thức thành lập trường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truyền đến Trung Quốc vẫn là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là thuộc về loại giáo dục tư thục.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thời Mã Tổ,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Mã Tổ là đời thứ tám của Thiền tông,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thông thường gọi là đồ tôn của đại sư Lục tổ Huệ Năng.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Mã Tổ, Bá Trượng đều là người đời thứ tám, hai người phát khởi xây tòng lâm,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tức là chánh quy hóa giáo dục Phật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tổ chức,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tổ chức lại một cách có hệ thống. “Mã Tổ xây tòng lâm, Bá Trượng lập thanh quy”,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chính là chương trình của trường học, những chế độ quy định ở trong đây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do đại sư Bá Trượng đặt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chính là đại học Phật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phân công trong tòng lâm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so với đại học hiện nay không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Chủ tịch của tòng lâm cũng gọi là phương trượng,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chính là hiệu trưởng; phương trượng nghĩa là phòng họ cư trú,</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phòng không lớn,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diện tích hơn 11 m</w:t>
      </w:r>
      <w:r>
        <w:rPr>
          <w:rFonts w:ascii="Times New Roman" w:eastAsia="Cambria" w:hAnsi="Times New Roman" w:cs="Times New Roman"/>
          <w:sz w:val="28"/>
          <w:szCs w:val="28"/>
        </w:rPr>
        <w:t>²</w:t>
      </w:r>
      <w:r>
        <w:rPr>
          <w:rFonts w:ascii="Times New Roman" w:eastAsia="Book Antiqua" w:hAnsi="Times New Roman" w:cs="Times New Roman"/>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gọi là phương trượng.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Từ đây nhìn thấy sự đơn giản, tiết kiệm trong đời sống của người xuất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vị chủ tịch,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vị hòa thượng,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gọi là “đại hòa thượng”.</w:t>
      </w:r>
    </w:p>
    <w:p w14:paraId="0B70204B" w14:textId="77777777" w:rsidR="004064B1" w:rsidRDefault="00237536">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Dưới hòa thượng có ba vị chấp sự cương lĩnh, vị thứ nhất là hòa thượng thủ tọa,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quản lý giáo vụ,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giáo vụ trưởng ở đại học hiện nay,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là thủ tọa; vị thứ hai là duy-na,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quản lý việc huấn đạo; vị thứ ba là giám viện,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quản lý tổng vụ.</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Tên gọi thì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thực ra thủ tọa chính là giáo vụ trưởng,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duy-na là huấn đạo trưởng,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giám viện là tổng vụ trưởng; hiện nay tổ chức trường học cũng giống y như thời đó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là tên gọi chức vị khác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Thủ tọa có rất nhiều vị,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đó có một vị lãnh đạo gọi là hòa thượng thủ tọa,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quản lý dạy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nghiên cứu, quan sát tỉ mỉ</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Phật giáo là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giáo không phải là tôn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nhưng có người cảm thấy kỳ lạ,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vì sao tự viện tòng lâm Phật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tạo ra nhiều tượng Phật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khiến người ta nhìn thấy giống như là mê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Đó là do họ chưa thâm nhập để lý giải.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xã hội chúng ta tách đại học thông thường và viện bảo tàng 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do đó có rất nhiều khóa trình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đến viện bảo tàng để điều tra,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tham quan,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để nghiên cứu.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giáo thì rất đặc thù,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đích thực là nền giáo học nghệ thuật cao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đã đem viện bảo tàng với trường học kết hợp lại với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Phật giáo coi trọng nghệ thuật: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điêu khắc, mỹ thuật, âm nhạc,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thậm chí là kiến trúc,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nên đã kết hợp nghệ thuật và giáo dục lại với nhau,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ngày nay gọi là nền giáo dục nghệ thuật hóa cao độ.</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Giáo dục này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Khiến sáu căn của bạn tiếp xúc với cảnh giới toàn là giáo dục,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mọi lúc, mọi nơi đều nhắc nhở bạn, việc này trong Phật pháp gọi là biểu pháp.</w:t>
      </w:r>
    </w:p>
    <w:p w14:paraId="24E446B5" w14:textId="77777777" w:rsidR="004064B1" w:rsidRDefault="00237536">
      <w:pPr>
        <w:spacing w:before="120" w:after="0" w:line="288" w:lineRule="auto"/>
        <w:ind w:firstLine="720"/>
        <w:jc w:val="both"/>
        <w:rPr>
          <w:rFonts w:ascii="Times New Roman" w:eastAsia="Book Antiqua" w:hAnsi="Times New Roman" w:cs="Times New Roman"/>
          <w:sz w:val="28"/>
          <w:szCs w:val="28"/>
        </w:rPr>
      </w:pPr>
      <w:r>
        <w:rPr>
          <w:rFonts w:ascii="Times New Roman" w:eastAsia="Book Antiqua" w:hAnsi="Times New Roman" w:cs="Times New Roman"/>
          <w:sz w:val="28"/>
          <w:szCs w:val="28"/>
        </w:rPr>
        <w:t>Chúng ta xem chú giải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sách của đại đức xưa,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đặc biệt là chú giải kinh Hoa Nghiêm của đại sư Thanh Lương,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ra cho chúng ta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đủ loại ý nghĩa biểu pháp trong Hoa Nghiêm. Trong kinh nói với các bạn nhiều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Bồ-tát là người giác ngộ triệt để; nói thiên vương,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chư thiên thì thiên vương là đại biểu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người lãnh đạo các cấp trong chế độ chính trị của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thuộc về thiên vương. Hiện nay chúng ta đọc thấy trong kinh Hoa Nghiêm.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người lãnh đạo quốc gia,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lãnh đạo cấp tỉnh,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người lãnh đạo huyện thị,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người này thuộc về thiên vương,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điều này chúng ta đã học qua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Hiện nay chúng ta học là tạp thần chúng.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thấy nhiều người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gần đây chúng ta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vẫn chưa học xong,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Khẩn-na-la vương,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những tạp thần này nhiều đến mấy chục loại.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Tạp thần đại biểu cho điều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người lãnh đạo các ngành các nghề trong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phải thuộc về người lãnh đạo chính trị.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mở công ty,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mở cửa hàng,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ông chủ đều là người lãnh đạo,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loại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kinh Thập Thiện Nghiệp Đạo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dạy long vương, long vương thuộc về loại tạp thần,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thuộc về chính trị.</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phải hiểu được hàm nghĩa của nó,</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đây không hề mê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là khiến giáo dục thăng hoa,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phương pháp nghệ thuật để biểu đạt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hàm nghĩa sẽ sâu</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và sống động.</w:t>
      </w:r>
    </w:p>
    <w:p w14:paraId="1C1B76D9" w14:textId="77777777" w:rsidR="004064B1" w:rsidRDefault="00237536">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Phật nói kinh này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nói tại long cung Sa-kiệt-la.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Long cung Sa-kiệt-la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xã hội hiện thực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Sa-kiệt-la là tiếng Phạn,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dịch theo văn tự là “biển nước mặn”, nước biển này có vị mặn.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hỏi bạn, nước biển có dễ uống không?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Nước biển rất khó uống.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Đúng!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đại biểu điều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gian này của chúng ta là biển khổ,</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biển khổ vô biên, Sa-kiệt-la là đại biểu cho biển khổ. “Long” là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lòng người và sự việc trong xã hội biến ảo vô thường; rồng giỏi biến hóa,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mắt người thời xưa thì rồng và rắn là loài giỏi biến hóa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hình dung điều gì?</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tình cảm con người và sự việc trong thế gian biến hóa đa đoan.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long cung ở đâu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ngay xã hội trước mắt của chúng ta.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Ai là long?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Mỗi người đều là long; từ sáng đến tối nghĩ ngợi lung tung,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gọi là long. “Vương”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chính là người lãnh đạo ở trong các ngành nghề.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trong nhà là gia trưởng,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là vua ở trong nhà; bạn mở cửa hiệu nhỏ,</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là ông chủ</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là vua của cửa hiệu, chính là ý nghĩa này. Đâu có gì là mê tín?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phải hiểu được thâm nghĩa trong lời Phật thuyết pháp.</w:t>
      </w:r>
    </w:p>
    <w:p w14:paraId="144F91AF" w14:textId="77777777" w:rsidR="004064B1" w:rsidRDefault="00237536">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 xml:space="preserve">Thế nên trong Phật pháp thường nói: </w:t>
      </w:r>
      <w:r>
        <w:rPr>
          <w:rFonts w:ascii="Times New Roman" w:eastAsia="Book Antiqua" w:hAnsi="Times New Roman" w:cs="Times New Roman"/>
          <w:i/>
          <w:sz w:val="28"/>
          <w:szCs w:val="28"/>
        </w:rPr>
        <w:t>“Y văn giải nghĩa, tam thế Phật oan.”</w:t>
      </w:r>
      <w:r>
        <w:rPr>
          <w:rFonts w:ascii="Times New Roman" w:eastAsia="Cambria" w:hAnsi="Times New Roman" w:cs="Times New Roman"/>
          <w:i/>
          <w:sz w:val="28"/>
          <w:szCs w:val="28"/>
        </w:rPr>
        <w:t xml:space="preserve"> </w:t>
      </w:r>
      <w:r>
        <w:rPr>
          <w:rFonts w:ascii="Times New Roman" w:eastAsia="Book Antiqua" w:hAnsi="Times New Roman" w:cs="Times New Roman"/>
          <w:sz w:val="28"/>
          <w:szCs w:val="28"/>
        </w:rPr>
        <w:t>Nếu bạn theo văn tự mà giải thích,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mà lý giải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ba đời chư Phật đều kêu oan,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đã hoàn toàn hiểu sai ý của các ngài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hiểu lời các ngài nói là ý ở ngoài lời,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 vậy mới hay,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khiến bạn thể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chỉ một câu mà ý nghĩa vô cùng, đây là nghệ thuật nói chuyện. “Người Trung Quốc biết nói chuyện”,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lão cư sĩ Triệu Phác Sơ nói rất hay</w:t>
      </w:r>
      <w:r>
        <w:rPr>
          <w:rFonts w:ascii="Times New Roman" w:eastAsia="Book Antiqua" w:hAnsi="Times New Roman" w:cs="Times New Roman"/>
          <w:i/>
          <w:sz w:val="28"/>
          <w:szCs w:val="28"/>
        </w:rPr>
        <w:t xml:space="preserve">: </w:t>
      </w:r>
      <w:r>
        <w:rPr>
          <w:rFonts w:ascii="Times New Roman" w:eastAsia="Book Antiqua" w:hAnsi="Times New Roman" w:cs="Times New Roman"/>
          <w:sz w:val="28"/>
          <w:szCs w:val="28"/>
        </w:rPr>
        <w:t>“Chịu sự ảnh hưởng của Phật giáo”, “nếu như không có Phật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cụ Triệu nói: “Thì người Trung Quốc không nói ra được một câu hoàn chỉnh.”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Tại sao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nghĩ kỹ xem,</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trong một câu nói của bạn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có rất nhiều danh từ, thuật ngữ toàn là của Phật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xa rời văn hóa Phật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sẽ không biết nói chuyện.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Lão nhân gia ngài nói rất có đạo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người có nghiên cứu, có nhận thức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Phật pháp.</w:t>
      </w:r>
    </w:p>
    <w:p w14:paraId="1DC18397" w14:textId="77777777" w:rsidR="004064B1" w:rsidRDefault="00237536">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Do đó, chúng ta hãy quan sát từ các phương diện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mới thật sự hiểu được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Thích-ca Mâu-ni Phật là người như thế nào.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Dùng quan niệm của đại chúng xã hội hiện nay để định vị Thích-ca Mâu-ni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ngài là nhà giáo dục xã hội đa nguyên văn hóa.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nghĩ đây là điều mà người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đều sẽ khẳng định.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Sự cống hiến cả đời của Thích-ca Mâu-ni Phật đối với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đối với nhân dân,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là người làm công tác miễn phí về giáo dục xã hội đa nguyên văn hóa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đáng được chúng ta tôn kính. Chúng ta học Phật thì phải noi theo Thích-ca Mâu-ni Phật, chúng ta hiến thân theo đuổi sự nghiệp giáo dục xã hội đa nguyên văn hóa</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cũng phải học tập giống như Thích-ca Mâu-ni Phật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dạy học miễn phí.</w:t>
      </w:r>
    </w:p>
    <w:p w14:paraId="2CBD712C" w14:textId="77777777" w:rsidR="004064B1" w:rsidRDefault="00237536">
      <w:pPr>
        <w:spacing w:before="120" w:after="0" w:line="288" w:lineRule="auto"/>
        <w:ind w:firstLine="720"/>
        <w:jc w:val="both"/>
        <w:rPr>
          <w:rFonts w:ascii="Times New Roman" w:eastAsia="Cambria" w:hAnsi="Times New Roman" w:cs="Times New Roman"/>
          <w:sz w:val="28"/>
          <w:szCs w:val="28"/>
        </w:rPr>
      </w:pPr>
      <w:r>
        <w:rPr>
          <w:rFonts w:ascii="Times New Roman" w:eastAsia="Book Antiqua" w:hAnsi="Times New Roman" w:cs="Times New Roman"/>
          <w:sz w:val="28"/>
          <w:szCs w:val="28"/>
        </w:rPr>
        <w:t>Cho nên, làm người thì không thể không học Phật, học Phật không phát sinh xung đột với tín ngưỡng tôn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Lời nói này có lẽ là vào 30 năm, 40 năm trước,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đã nói tại Đại học Phụ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còn nhớ, khi tôi diễn giảng tại Đại học Phụ Nhân,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ngồi ở hai hàng ghế phía trước là các cha xứ và các sơ,</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ngồi phía sau là sinh viên của trường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nhìn thấy nhiều cha xứ như vậy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rất hoan hỷ.</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nói với họ: Các bạn với thượng đế là quan hệ cha con,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bạn đến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với Thích-ca Mâu-ni Phật là quan hệ thầy trò,</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hề có xung đột.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Ở nhà có cha mẹ,</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trường thì có thầy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đâu có gì là xung đột?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cũng đặc biệt khuyên họ,</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nhất định phải cố gắng học theo Thích-ca Mâu-ni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không thì thượng đế sẽ than rằng: “Con cái của ta được lắm, rất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đáng tiếc là không được đi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vậy thì thượng đế cũng rất xấu hổ. Nếu bạn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thượng đế sẽ cảm thấy rất vinh dự,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“con cái của ta là học trò của Thích-ca Mâu-ni Phật - người có trí tuệ nhất”,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ngài cũng thấy vẻ vang</w:t>
      </w:r>
      <w:r>
        <w:rPr>
          <w:rFonts w:ascii="Times New Roman" w:eastAsia="Book Antiqua" w:hAnsi="Times New Roman" w:cs="Times New Roman"/>
          <w:i/>
          <w:sz w:val="28"/>
          <w:szCs w:val="28"/>
        </w:rPr>
        <w: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Tôi nói xong, mọi người trong giảng đường đều cười vang.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Hôm đó các đồng tu nói với tôi,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các cha xứ này mong muốn tôi ở lại thêm nửa giờ,</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họ muốn hỏi một số vấn đề.</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Sau khi tôi giảng xong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không còn vấn đề nào nữa.</w:t>
      </w:r>
    </w:p>
    <w:p w14:paraId="34212491" w14:textId="24FD13C3" w:rsidR="00417508" w:rsidRDefault="00237536">
      <w:pPr>
        <w:spacing w:before="120" w:after="0" w:line="288" w:lineRule="auto"/>
        <w:ind w:firstLine="720"/>
        <w:jc w:val="both"/>
        <w:rPr>
          <w:rFonts w:ascii="Times New Roman" w:eastAsia="Times New Roman" w:hAnsi="Times New Roman" w:cs="Times New Roman"/>
          <w:b/>
          <w:color w:val="000000"/>
          <w:sz w:val="28"/>
          <w:szCs w:val="28"/>
        </w:rPr>
      </w:pPr>
      <w:r>
        <w:rPr>
          <w:rFonts w:ascii="Times New Roman" w:eastAsia="Book Antiqua" w:hAnsi="Times New Roman" w:cs="Times New Roman"/>
          <w:sz w:val="28"/>
          <w:szCs w:val="28"/>
        </w:rPr>
        <w:t>Cho nên, Phật giáo là nền giáo dục cứu cánh viên mãn, bất kỳ tín đồ tôn giáo nào cũng cần nên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đây là nền giáo dục trí tuệ,</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không có trí tuệ thì không thể giải quyết vấn đề. Thật sự</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thượng đế không phản đối học Phật.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Chúng ta thấy trong kinh điển,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thượng đế thường mời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đến thiên cung để giảng kinh thuyết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tôi nói: “Hiện nay bạn không học Phật cũng không sao cả,</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cố gắng tu cho tốt pháp môn của bạn đi. Tương lai bạn thật sự đến thiên đường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đến thiên đường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thượng đế của bạn mời Phật Bồ-tát giảng kinh,</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đến nghe cũng vậy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tốt thôi.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đến được thiên đường</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bạn đã bỏ lỡ cơ hội này của bạn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Cho nên, chúng ta phải rõ lý,</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nhận thức Phật giáo,</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gánh vác sứ mệnh giáo học,</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phải làm tấm gương tốt cho đại chúng xã hội thấy.</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Nếu chúng ta không thể làm tấm gương tốt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là tội nhân của Phật Bồ-tát,</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là tội nhân của tổ sư đại đức, chúng ta có lỗi với bản thân,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cũng có lỗi với xã hội.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Bạn không có cơ duyên tiếp xúc được Phật pháp,</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thế thì khỏi bàn đến,</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nhưng nếu tiếp xúc được rồi</w:t>
      </w:r>
      <w:r>
        <w:rPr>
          <w:rFonts w:ascii="Times New Roman" w:eastAsia="Cambria" w:hAnsi="Times New Roman" w:cs="Times New Roman"/>
          <w:sz w:val="28"/>
          <w:szCs w:val="28"/>
        </w:rPr>
        <w:t xml:space="preserve"> </w:t>
      </w:r>
      <w:r>
        <w:rPr>
          <w:rFonts w:ascii="Times New Roman" w:eastAsia="Book Antiqua" w:hAnsi="Times New Roman" w:cs="Times New Roman"/>
          <w:sz w:val="28"/>
          <w:szCs w:val="28"/>
        </w:rPr>
        <w:t>thì chúng ta phải có ý thức sứ mệnh. Tốt rồi, hôm nay thời gian đã hết, chúng ta giảng đến đây.</w:t>
      </w:r>
    </w:p>
    <w:sectPr w:rsidR="00417508" w:rsidSect="00237536">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5BAB8" w14:textId="77777777" w:rsidR="00237536" w:rsidRDefault="00237536" w:rsidP="00237536">
      <w:pPr>
        <w:spacing w:after="0" w:line="240" w:lineRule="auto"/>
      </w:pPr>
      <w:r>
        <w:separator/>
      </w:r>
    </w:p>
  </w:endnote>
  <w:endnote w:type="continuationSeparator" w:id="0">
    <w:p w14:paraId="06B9710F" w14:textId="77777777" w:rsidR="00237536" w:rsidRDefault="00237536" w:rsidP="002375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VN-Book Antiqua">
    <w:panose1 w:val="02040603050506020204"/>
    <w:charset w:val="00"/>
    <w:family w:val="roman"/>
    <w:pitch w:val="variable"/>
    <w:sig w:usb0="A000002F" w:usb1="0000000A"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77813" w14:textId="77777777" w:rsidR="00237536" w:rsidRDefault="002375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131EC" w14:textId="1D0A8F7F" w:rsidR="00237536" w:rsidRPr="00237536" w:rsidRDefault="00237536" w:rsidP="00237536">
    <w:pPr>
      <w:pStyle w:val="Footer"/>
      <w:tabs>
        <w:tab w:val="clear" w:pos="4513"/>
        <w:tab w:val="clear" w:pos="9026"/>
      </w:tabs>
      <w:jc w:val="center"/>
      <w:rPr>
        <w:rFonts w:ascii="Times New Roman" w:hAnsi="Times New Roman" w:cs="Times New Roman"/>
        <w:sz w:val="24"/>
      </w:rPr>
    </w:pPr>
    <w:r w:rsidRPr="00237536">
      <w:rPr>
        <w:rFonts w:ascii="Times New Roman" w:hAnsi="Times New Roman" w:cs="Times New Roman"/>
        <w:sz w:val="24"/>
      </w:rPr>
      <w:fldChar w:fldCharType="begin"/>
    </w:r>
    <w:r w:rsidRPr="00237536">
      <w:rPr>
        <w:rFonts w:ascii="Times New Roman" w:hAnsi="Times New Roman" w:cs="Times New Roman"/>
        <w:sz w:val="24"/>
      </w:rPr>
      <w:instrText xml:space="preserve"> PAGE  \* MERGEFORMAT </w:instrText>
    </w:r>
    <w:r w:rsidRPr="00237536">
      <w:rPr>
        <w:rFonts w:ascii="Times New Roman" w:hAnsi="Times New Roman" w:cs="Times New Roman"/>
        <w:sz w:val="24"/>
      </w:rPr>
      <w:fldChar w:fldCharType="separate"/>
    </w:r>
    <w:r w:rsidRPr="00237536">
      <w:rPr>
        <w:rFonts w:ascii="Times New Roman" w:hAnsi="Times New Roman" w:cs="Times New Roman"/>
        <w:noProof/>
        <w:sz w:val="24"/>
      </w:rPr>
      <w:t>1</w:t>
    </w:r>
    <w:r w:rsidRPr="00237536">
      <w:rPr>
        <w:rFonts w:ascii="Times New Roman" w:hAnsi="Times New Roman" w:cs="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6C889" w14:textId="25FF1B78" w:rsidR="00237536" w:rsidRPr="00237536" w:rsidRDefault="00237536" w:rsidP="00237536">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BE053" w14:textId="77777777" w:rsidR="00237536" w:rsidRDefault="00237536" w:rsidP="00237536">
      <w:pPr>
        <w:spacing w:after="0" w:line="240" w:lineRule="auto"/>
      </w:pPr>
      <w:r>
        <w:separator/>
      </w:r>
    </w:p>
  </w:footnote>
  <w:footnote w:type="continuationSeparator" w:id="0">
    <w:p w14:paraId="6EF82200" w14:textId="77777777" w:rsidR="00237536" w:rsidRDefault="00237536" w:rsidP="002375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8D58A" w14:textId="77777777" w:rsidR="00237536" w:rsidRDefault="002375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8384C" w14:textId="77777777" w:rsidR="00237536" w:rsidRDefault="002375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FFB4A" w14:textId="77777777" w:rsidR="00237536" w:rsidRDefault="002375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5D2E"/>
    <w:rsid w:val="00074652"/>
    <w:rsid w:val="000E63B1"/>
    <w:rsid w:val="001232FB"/>
    <w:rsid w:val="0012499F"/>
    <w:rsid w:val="001355D5"/>
    <w:rsid w:val="0022334A"/>
    <w:rsid w:val="00237536"/>
    <w:rsid w:val="00290CD5"/>
    <w:rsid w:val="002B1F58"/>
    <w:rsid w:val="002F1B38"/>
    <w:rsid w:val="003303F7"/>
    <w:rsid w:val="003E0FB0"/>
    <w:rsid w:val="004064B1"/>
    <w:rsid w:val="00417508"/>
    <w:rsid w:val="00430F63"/>
    <w:rsid w:val="004422BD"/>
    <w:rsid w:val="00493CD4"/>
    <w:rsid w:val="004B71A4"/>
    <w:rsid w:val="00510D6D"/>
    <w:rsid w:val="00516863"/>
    <w:rsid w:val="005B7A3A"/>
    <w:rsid w:val="005C2853"/>
    <w:rsid w:val="005C7216"/>
    <w:rsid w:val="00616D43"/>
    <w:rsid w:val="006825F8"/>
    <w:rsid w:val="006D12FB"/>
    <w:rsid w:val="006E6D19"/>
    <w:rsid w:val="00751170"/>
    <w:rsid w:val="007D0AF5"/>
    <w:rsid w:val="007F3AD3"/>
    <w:rsid w:val="00813CA1"/>
    <w:rsid w:val="00824499"/>
    <w:rsid w:val="008B02E8"/>
    <w:rsid w:val="008B7483"/>
    <w:rsid w:val="0090342A"/>
    <w:rsid w:val="0093533B"/>
    <w:rsid w:val="00980643"/>
    <w:rsid w:val="0098141A"/>
    <w:rsid w:val="00983E0D"/>
    <w:rsid w:val="009B1993"/>
    <w:rsid w:val="009D403A"/>
    <w:rsid w:val="009E4E61"/>
    <w:rsid w:val="009F2D41"/>
    <w:rsid w:val="009F595E"/>
    <w:rsid w:val="00A24833"/>
    <w:rsid w:val="00A54AAA"/>
    <w:rsid w:val="00A65C6D"/>
    <w:rsid w:val="00AE0CA0"/>
    <w:rsid w:val="00AF56B6"/>
    <w:rsid w:val="00B312D5"/>
    <w:rsid w:val="00C1460B"/>
    <w:rsid w:val="00C73C54"/>
    <w:rsid w:val="00CD103C"/>
    <w:rsid w:val="00D0492F"/>
    <w:rsid w:val="00D35DE7"/>
    <w:rsid w:val="00D72B29"/>
    <w:rsid w:val="00D90AD4"/>
    <w:rsid w:val="00DC491F"/>
    <w:rsid w:val="00DC6660"/>
    <w:rsid w:val="00DE4E2B"/>
    <w:rsid w:val="00DE654B"/>
    <w:rsid w:val="00DF7AA8"/>
    <w:rsid w:val="00E54FA5"/>
    <w:rsid w:val="00E85D2E"/>
    <w:rsid w:val="00ED3BD4"/>
    <w:rsid w:val="00F028F2"/>
    <w:rsid w:val="00F3380C"/>
    <w:rsid w:val="00F5131A"/>
    <w:rsid w:val="00FF18D4"/>
    <w:rsid w:val="00FF2C0E"/>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246546"/>
  <w15:chartTrackingRefBased/>
  <w15:docId w15:val="{956599E9-C029-4A81-B7AD-E54D8FB081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VN-Book Antiqua" w:eastAsiaTheme="minorHAnsi" w:hAnsi="SVN-Book Antiqua" w:cs="Times New Roman"/>
        <w:color w:val="000000"/>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4652"/>
    <w:rPr>
      <w:rFonts w:ascii="Calibri" w:eastAsia="Calibri" w:hAnsi="Calibri" w:cs="Calibr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
    <w:name w:val="A1"/>
    <w:basedOn w:val="Normal"/>
    <w:link w:val="A1Char"/>
    <w:qFormat/>
    <w:rsid w:val="004B71A4"/>
    <w:pPr>
      <w:shd w:val="clear" w:color="auto" w:fill="FFFFFF"/>
      <w:spacing w:before="240" w:after="0" w:line="288" w:lineRule="auto"/>
      <w:ind w:firstLine="720"/>
      <w:jc w:val="both"/>
    </w:pPr>
    <w:rPr>
      <w:rFonts w:ascii="Times New Roman" w:eastAsia="Times New Roman" w:hAnsi="Times New Roman" w:cs="Times New Roman"/>
      <w:b/>
      <w:color w:val="000000"/>
      <w:sz w:val="28"/>
      <w:szCs w:val="28"/>
    </w:rPr>
  </w:style>
  <w:style w:type="character" w:customStyle="1" w:styleId="A1Char">
    <w:name w:val="A1 Char"/>
    <w:basedOn w:val="DefaultParagraphFont"/>
    <w:link w:val="A1"/>
    <w:rsid w:val="004B71A4"/>
    <w:rPr>
      <w:rFonts w:ascii="Times New Roman" w:eastAsia="Times New Roman" w:hAnsi="Times New Roman"/>
      <w:b/>
      <w:shd w:val="clear" w:color="auto" w:fill="FFFFFF"/>
    </w:rPr>
  </w:style>
  <w:style w:type="paragraph" w:styleId="Header">
    <w:name w:val="header"/>
    <w:basedOn w:val="Normal"/>
    <w:link w:val="HeaderChar"/>
    <w:uiPriority w:val="99"/>
    <w:unhideWhenUsed/>
    <w:rsid w:val="00237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37536"/>
    <w:rPr>
      <w:rFonts w:ascii="Calibri" w:eastAsia="Calibri" w:hAnsi="Calibri" w:cs="Calibri"/>
      <w:color w:val="auto"/>
      <w:sz w:val="22"/>
      <w:szCs w:val="22"/>
    </w:rPr>
  </w:style>
  <w:style w:type="paragraph" w:styleId="Footer">
    <w:name w:val="footer"/>
    <w:basedOn w:val="Normal"/>
    <w:link w:val="FooterChar"/>
    <w:uiPriority w:val="99"/>
    <w:unhideWhenUsed/>
    <w:rsid w:val="00237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37536"/>
    <w:rPr>
      <w:rFonts w:ascii="Calibri" w:eastAsia="Calibri" w:hAnsi="Calibri" w:cs="Calibri"/>
      <w:color w:val="auto"/>
      <w:sz w:val="22"/>
      <w:szCs w:val="22"/>
    </w:rPr>
  </w:style>
  <w:style w:type="character" w:styleId="FootnoteReference">
    <w:name w:val="footnote reference"/>
    <w:basedOn w:val="DefaultParagraphFont"/>
    <w:uiPriority w:val="99"/>
    <w:semiHidden/>
    <w:unhideWhenUsed/>
    <w:rsid w:val="003303F7"/>
    <w:rPr>
      <w:rFonts w:ascii="Times New Roman" w:hAnsi="Times New Roman" w:cs="Times New Roman"/>
      <w:sz w:val="24"/>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97841-AF88-4F52-BFD0-B8CB21A01D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2137</Words>
  <Characters>12181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 10</dc:creator>
  <cp:keywords/>
  <dc:description/>
  <cp:lastModifiedBy>PH</cp:lastModifiedBy>
  <cp:revision>9</cp:revision>
  <dcterms:created xsi:type="dcterms:W3CDTF">2022-10-08T14:08:00Z</dcterms:created>
  <dcterms:modified xsi:type="dcterms:W3CDTF">2026-05-13T03:36:00Z</dcterms:modified>
</cp:coreProperties>
</file>